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67471" w14:textId="71844B5E" w:rsidR="004227E8" w:rsidRPr="004227E8" w:rsidRDefault="004227E8" w:rsidP="004227E8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libri" w:eastAsia="MS Gothic" w:hAnsi="Calibri" w:cs="Times New Roman"/>
          <w:color w:val="17365D"/>
          <w:spacing w:val="5"/>
          <w:kern w:val="28"/>
          <w:sz w:val="44"/>
          <w:szCs w:val="44"/>
          <w14:ligatures w14:val="none"/>
        </w:rPr>
      </w:pPr>
      <w:r w:rsidRPr="004227E8">
        <w:rPr>
          <w:rFonts w:ascii="Calibri" w:eastAsia="MS Gothic" w:hAnsi="Calibri" w:cs="Times New Roman"/>
          <w:color w:val="17365D"/>
          <w:spacing w:val="5"/>
          <w:kern w:val="28"/>
          <w:sz w:val="44"/>
          <w:szCs w:val="44"/>
          <w14:ligatures w14:val="none"/>
        </w:rPr>
        <w:t xml:space="preserve">Hocking County </w:t>
      </w:r>
      <w:r>
        <w:rPr>
          <w:rFonts w:ascii="Calibri" w:eastAsia="MS Gothic" w:hAnsi="Calibri" w:cs="Times New Roman"/>
          <w:color w:val="17365D"/>
          <w:spacing w:val="5"/>
          <w:kern w:val="28"/>
          <w:sz w:val="44"/>
          <w:szCs w:val="44"/>
          <w14:ligatures w14:val="none"/>
        </w:rPr>
        <w:t>Noise</w:t>
      </w:r>
      <w:r w:rsidRPr="004227E8">
        <w:rPr>
          <w:rFonts w:ascii="Calibri" w:eastAsia="MS Gothic" w:hAnsi="Calibri" w:cs="Times New Roman"/>
          <w:color w:val="17365D"/>
          <w:spacing w:val="5"/>
          <w:kern w:val="28"/>
          <w:sz w:val="44"/>
          <w:szCs w:val="44"/>
          <w14:ligatures w14:val="none"/>
        </w:rPr>
        <w:t xml:space="preserve"> Ordinance</w:t>
      </w:r>
    </w:p>
    <w:p w14:paraId="1FAB8F55" w14:textId="77777777" w:rsidR="004227E8" w:rsidRDefault="004227E8" w:rsidP="004227E8">
      <w:pPr>
        <w:spacing w:after="120" w:line="259" w:lineRule="auto"/>
        <w:ind w:left="360" w:hanging="360"/>
      </w:pPr>
    </w:p>
    <w:p w14:paraId="3BF2BDB0" w14:textId="1EE501E3" w:rsidR="004227E8" w:rsidRPr="004227E8" w:rsidRDefault="004227E8" w:rsidP="004227E8">
      <w:pPr>
        <w:spacing w:after="120" w:line="259" w:lineRule="auto"/>
        <w:rPr>
          <w:rFonts w:ascii="Calibri" w:eastAsia="Calibri" w:hAnsi="Calibri" w:cs="Arial"/>
          <w:b/>
          <w:bCs/>
          <w:color w:val="215E99" w:themeColor="text2" w:themeTint="BF"/>
          <w:sz w:val="28"/>
          <w:szCs w:val="28"/>
        </w:rPr>
      </w:pPr>
      <w:r w:rsidRPr="004227E8">
        <w:rPr>
          <w:rFonts w:ascii="Calibri" w:eastAsia="Calibri" w:hAnsi="Calibri" w:cs="Arial"/>
          <w:b/>
          <w:bCs/>
          <w:color w:val="215E99" w:themeColor="text2" w:themeTint="BF"/>
          <w:sz w:val="28"/>
          <w:szCs w:val="28"/>
        </w:rPr>
        <w:t>Section 1: Purpose and Applicability.</w:t>
      </w:r>
    </w:p>
    <w:p w14:paraId="4BB20479" w14:textId="0E43D89F" w:rsidR="004227E8" w:rsidRDefault="004227E8" w:rsidP="004227E8">
      <w:pPr>
        <w:numPr>
          <w:ilvl w:val="2"/>
          <w:numId w:val="1"/>
        </w:numPr>
        <w:spacing w:after="120" w:line="259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4227E8">
        <w:rPr>
          <w:rFonts w:ascii="Calibri" w:eastAsia="Calibri" w:hAnsi="Calibri" w:cs="Arial"/>
          <w:b/>
          <w:bCs/>
          <w:sz w:val="22"/>
          <w:szCs w:val="22"/>
        </w:rPr>
        <w:t>Purpose</w:t>
      </w:r>
      <w:r w:rsidRPr="004227E8">
        <w:rPr>
          <w:rFonts w:ascii="Calibri" w:eastAsia="Calibri" w:hAnsi="Calibri" w:cs="Arial"/>
          <w:sz w:val="22"/>
          <w:szCs w:val="22"/>
        </w:rPr>
        <w:t>. The purpose of th</w:t>
      </w:r>
      <w:r>
        <w:rPr>
          <w:rFonts w:ascii="Calibri" w:eastAsia="Calibri" w:hAnsi="Calibri" w:cs="Arial"/>
          <w:sz w:val="22"/>
          <w:szCs w:val="22"/>
        </w:rPr>
        <w:t xml:space="preserve">e Hocking County Noise Ordinance </w:t>
      </w:r>
      <w:r w:rsidRPr="004227E8">
        <w:rPr>
          <w:rFonts w:ascii="Calibri" w:eastAsia="Calibri" w:hAnsi="Calibri" w:cs="Arial"/>
          <w:sz w:val="22"/>
          <w:szCs w:val="22"/>
        </w:rPr>
        <w:t xml:space="preserve">is to promote the public health, safety, and welfare by regulating excessive and unnecessary noise within the </w:t>
      </w:r>
      <w:r>
        <w:rPr>
          <w:rFonts w:ascii="Calibri" w:eastAsia="Calibri" w:hAnsi="Calibri" w:cs="Arial"/>
          <w:sz w:val="22"/>
          <w:szCs w:val="22"/>
        </w:rPr>
        <w:t>County</w:t>
      </w:r>
      <w:r w:rsidRPr="004227E8">
        <w:rPr>
          <w:rFonts w:ascii="Calibri" w:eastAsia="Calibri" w:hAnsi="Calibri" w:cs="Arial"/>
          <w:sz w:val="22"/>
          <w:szCs w:val="22"/>
        </w:rPr>
        <w:t xml:space="preserve">. This Section is intended to protect residents, businesses, and visitors from noise disturbances that may interfere with the peaceful enjoyment of property, disrupt community life, or negatively impact environmental quality. </w:t>
      </w:r>
    </w:p>
    <w:p w14:paraId="1405A938" w14:textId="4D7B9457" w:rsidR="004227E8" w:rsidRPr="004227E8" w:rsidRDefault="004227E8" w:rsidP="004227E8">
      <w:pPr>
        <w:numPr>
          <w:ilvl w:val="2"/>
          <w:numId w:val="1"/>
        </w:numPr>
        <w:spacing w:after="120" w:line="259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4227E8">
        <w:rPr>
          <w:rFonts w:ascii="Calibri" w:eastAsia="Calibri" w:hAnsi="Calibri" w:cs="Arial"/>
          <w:b/>
          <w:bCs/>
          <w:sz w:val="22"/>
          <w:szCs w:val="22"/>
        </w:rPr>
        <w:t>Applicability</w:t>
      </w:r>
      <w:r w:rsidRPr="004227E8">
        <w:rPr>
          <w:rFonts w:ascii="Calibri" w:eastAsia="Calibri" w:hAnsi="Calibri" w:cs="Arial"/>
          <w:sz w:val="22"/>
          <w:szCs w:val="22"/>
        </w:rPr>
        <w:t>.</w:t>
      </w:r>
      <w:r w:rsidRPr="004227E8">
        <w:rPr>
          <w:rFonts w:ascii="Calibri" w:eastAsia="Calibri" w:hAnsi="Calibri" w:cs="Arial"/>
          <w:b/>
          <w:bCs/>
          <w:sz w:val="22"/>
          <w:szCs w:val="22"/>
        </w:rPr>
        <w:t xml:space="preserve"> </w:t>
      </w:r>
      <w:r w:rsidRPr="004227E8">
        <w:rPr>
          <w:rFonts w:ascii="Calibri" w:eastAsia="Calibri" w:hAnsi="Calibri" w:cs="Arial"/>
          <w:sz w:val="22"/>
          <w:szCs w:val="22"/>
        </w:rPr>
        <w:t xml:space="preserve">The noise requirements of this </w:t>
      </w:r>
      <w:r>
        <w:rPr>
          <w:rFonts w:ascii="Calibri" w:eastAsia="Calibri" w:hAnsi="Calibri" w:cs="Arial"/>
          <w:sz w:val="22"/>
          <w:szCs w:val="22"/>
        </w:rPr>
        <w:t xml:space="preserve">Ordinance </w:t>
      </w:r>
      <w:r w:rsidRPr="004227E8">
        <w:rPr>
          <w:rFonts w:ascii="Calibri" w:eastAsia="Calibri" w:hAnsi="Calibri" w:cs="Arial"/>
          <w:sz w:val="22"/>
          <w:szCs w:val="22"/>
        </w:rPr>
        <w:t>shall apply to all</w:t>
      </w:r>
      <w:r>
        <w:rPr>
          <w:rFonts w:ascii="Calibri" w:eastAsia="Calibri" w:hAnsi="Calibri" w:cs="Arial"/>
          <w:sz w:val="22"/>
          <w:szCs w:val="22"/>
        </w:rPr>
        <w:t xml:space="preserve"> unincorporated portions of Hocking County, OH</w:t>
      </w:r>
      <w:r w:rsidRPr="004227E8">
        <w:rPr>
          <w:rFonts w:ascii="Calibri" w:eastAsia="Calibri" w:hAnsi="Calibri" w:cs="Arial"/>
          <w:sz w:val="22"/>
          <w:szCs w:val="22"/>
        </w:rPr>
        <w:t>.</w:t>
      </w:r>
    </w:p>
    <w:p w14:paraId="627C5168" w14:textId="77777777" w:rsidR="004227E8" w:rsidRDefault="004227E8" w:rsidP="004227E8">
      <w:pPr>
        <w:spacing w:after="120" w:line="259" w:lineRule="auto"/>
        <w:rPr>
          <w:rFonts w:ascii="Calibri" w:eastAsia="Calibri" w:hAnsi="Calibri" w:cs="Arial"/>
          <w:b/>
          <w:bCs/>
          <w:sz w:val="22"/>
          <w:szCs w:val="22"/>
        </w:rPr>
      </w:pPr>
    </w:p>
    <w:p w14:paraId="383989A2" w14:textId="2198A175" w:rsidR="004227E8" w:rsidRPr="004227E8" w:rsidRDefault="004227E8" w:rsidP="004227E8">
      <w:pPr>
        <w:spacing w:after="120" w:line="259" w:lineRule="auto"/>
        <w:rPr>
          <w:rFonts w:ascii="Calibri" w:eastAsia="Calibri" w:hAnsi="Calibri" w:cs="Arial"/>
          <w:b/>
          <w:bCs/>
          <w:color w:val="215E99" w:themeColor="text2" w:themeTint="BF"/>
          <w:sz w:val="28"/>
          <w:szCs w:val="28"/>
        </w:rPr>
      </w:pPr>
      <w:r>
        <w:rPr>
          <w:rFonts w:ascii="Calibri" w:eastAsia="Calibri" w:hAnsi="Calibri" w:cs="Arial"/>
          <w:b/>
          <w:bCs/>
          <w:color w:val="215E99" w:themeColor="text2" w:themeTint="BF"/>
          <w:sz w:val="28"/>
          <w:szCs w:val="28"/>
        </w:rPr>
        <w:t xml:space="preserve">Section 2: </w:t>
      </w:r>
      <w:r w:rsidRPr="004227E8">
        <w:rPr>
          <w:rFonts w:ascii="Calibri" w:eastAsia="Calibri" w:hAnsi="Calibri" w:cs="Arial"/>
          <w:b/>
          <w:bCs/>
          <w:color w:val="215E99" w:themeColor="text2" w:themeTint="BF"/>
          <w:sz w:val="28"/>
          <w:szCs w:val="28"/>
        </w:rPr>
        <w:t>Noise Standards.</w:t>
      </w:r>
    </w:p>
    <w:p w14:paraId="752CF6EC" w14:textId="77777777" w:rsidR="004227E8" w:rsidRDefault="004227E8" w:rsidP="004227E8">
      <w:pPr>
        <w:numPr>
          <w:ilvl w:val="2"/>
          <w:numId w:val="2"/>
        </w:numPr>
        <w:spacing w:after="120" w:line="259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4227E8">
        <w:rPr>
          <w:rFonts w:ascii="Calibri" w:eastAsia="Calibri" w:hAnsi="Calibri" w:cs="Arial"/>
          <w:b/>
          <w:bCs/>
          <w:sz w:val="22"/>
          <w:szCs w:val="22"/>
        </w:rPr>
        <w:t>Methods of Noise Measurement.</w:t>
      </w:r>
    </w:p>
    <w:p w14:paraId="4FD5530F" w14:textId="1FCC217A" w:rsidR="004227E8" w:rsidRPr="004227E8" w:rsidRDefault="004227E8" w:rsidP="004227E8">
      <w:pPr>
        <w:numPr>
          <w:ilvl w:val="3"/>
          <w:numId w:val="2"/>
        </w:numPr>
        <w:spacing w:after="120" w:line="259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For the purposes of enforcing the provisions of this Ordinance, noise shall be measured in dab using a sound level meter, with the measurements taken at the noisiest point within the receiving property.</w:t>
      </w:r>
    </w:p>
    <w:p w14:paraId="45E04E60" w14:textId="77777777" w:rsidR="004227E8" w:rsidRPr="004227E8" w:rsidRDefault="004227E8" w:rsidP="004227E8">
      <w:pPr>
        <w:numPr>
          <w:ilvl w:val="3"/>
          <w:numId w:val="2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A dab is the sound pressure in decibels measured using the "A" weighting network on the sound level meter. The sound pressure level, in decibels, of a sound is twenty (20) times the logarithm to the base of ten (10) of the ratio of the pressure of the sound to a reference pressure of twenty (20) micropascals.</w:t>
      </w:r>
    </w:p>
    <w:p w14:paraId="492B903E" w14:textId="77777777" w:rsidR="004227E8" w:rsidRPr="004227E8" w:rsidRDefault="004227E8" w:rsidP="004227E8">
      <w:pPr>
        <w:numPr>
          <w:ilvl w:val="3"/>
          <w:numId w:val="2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A sound level meter is a device which measures sound pressure levels and conforms to Type 1 or Type 2 as specified in the American National Standards Institute Specification S1.4-1971.</w:t>
      </w:r>
    </w:p>
    <w:p w14:paraId="27496C6C" w14:textId="77777777" w:rsidR="004227E8" w:rsidRPr="004227E8" w:rsidRDefault="004227E8" w:rsidP="004227E8">
      <w:pPr>
        <w:numPr>
          <w:ilvl w:val="3"/>
          <w:numId w:val="2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The receiving property is real property within which the maximum permissible noise levels specified herein shall not be exceeded from sources outside such property.</w:t>
      </w:r>
    </w:p>
    <w:p w14:paraId="46D1332A" w14:textId="77777777" w:rsidR="004227E8" w:rsidRPr="004227E8" w:rsidRDefault="004227E8" w:rsidP="004227E8">
      <w:pPr>
        <w:numPr>
          <w:ilvl w:val="2"/>
          <w:numId w:val="2"/>
        </w:numPr>
        <w:spacing w:after="120" w:line="259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4227E8">
        <w:rPr>
          <w:rFonts w:ascii="Calibri" w:eastAsia="Calibri" w:hAnsi="Calibri" w:cs="Arial"/>
          <w:b/>
          <w:bCs/>
          <w:sz w:val="22"/>
          <w:szCs w:val="22"/>
        </w:rPr>
        <w:t>Exemptions from Noise Regulations.</w:t>
      </w:r>
    </w:p>
    <w:p w14:paraId="62A4BA7B" w14:textId="4CA5E2E0" w:rsidR="004227E8" w:rsidRPr="004227E8" w:rsidRDefault="00DC0D47" w:rsidP="004227E8">
      <w:pPr>
        <w:numPr>
          <w:ilvl w:val="3"/>
          <w:numId w:val="2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i/>
          <w:iCs/>
          <w:sz w:val="22"/>
          <w:szCs w:val="22"/>
        </w:rPr>
        <w:t xml:space="preserve">Exemptions During the Day. </w:t>
      </w:r>
      <w:r w:rsidR="004227E8" w:rsidRPr="004227E8">
        <w:rPr>
          <w:rFonts w:ascii="Calibri" w:eastAsia="Calibri" w:hAnsi="Calibri" w:cs="Arial"/>
          <w:sz w:val="22"/>
          <w:szCs w:val="22"/>
        </w:rPr>
        <w:t xml:space="preserve">The following shall be exempt from the provisions this </w:t>
      </w:r>
      <w:r w:rsidR="004227E8">
        <w:rPr>
          <w:rFonts w:ascii="Calibri" w:eastAsia="Calibri" w:hAnsi="Calibri" w:cs="Arial"/>
          <w:sz w:val="22"/>
          <w:szCs w:val="22"/>
        </w:rPr>
        <w:t xml:space="preserve">Ordinance </w:t>
      </w:r>
      <w:r w:rsidR="004227E8" w:rsidRPr="004227E8">
        <w:rPr>
          <w:rFonts w:ascii="Calibri" w:eastAsia="Calibri" w:hAnsi="Calibri" w:cs="Arial"/>
          <w:sz w:val="22"/>
          <w:szCs w:val="22"/>
        </w:rPr>
        <w:t>between the hours of 7:00 A.M. and 10:00 P.M. only:</w:t>
      </w:r>
    </w:p>
    <w:p w14:paraId="186D20CD" w14:textId="77777777" w:rsidR="004227E8" w:rsidRDefault="004227E8" w:rsidP="004227E8">
      <w:pPr>
        <w:numPr>
          <w:ilvl w:val="4"/>
          <w:numId w:val="2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Sounds created by the discharge of firearms on authorized shooting ranges.</w:t>
      </w:r>
    </w:p>
    <w:p w14:paraId="799735D3" w14:textId="77777777" w:rsidR="004227E8" w:rsidRDefault="004227E8" w:rsidP="004227E8">
      <w:pPr>
        <w:numPr>
          <w:ilvl w:val="4"/>
          <w:numId w:val="2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Sounds created by blasting.</w:t>
      </w:r>
    </w:p>
    <w:p w14:paraId="57367F6B" w14:textId="77777777" w:rsidR="004227E8" w:rsidRDefault="004227E8" w:rsidP="004227E8">
      <w:pPr>
        <w:numPr>
          <w:ilvl w:val="4"/>
          <w:numId w:val="2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Sounds created by the installation of utility services.</w:t>
      </w:r>
    </w:p>
    <w:p w14:paraId="748E4D06" w14:textId="77777777" w:rsidR="004227E8" w:rsidRDefault="004227E8" w:rsidP="004227E8">
      <w:pPr>
        <w:numPr>
          <w:ilvl w:val="4"/>
          <w:numId w:val="2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Sounds originating from temporary construction sites as a result of construction activity.</w:t>
      </w:r>
    </w:p>
    <w:p w14:paraId="3CE1D230" w14:textId="2FBCAEE5" w:rsidR="004227E8" w:rsidRPr="004227E8" w:rsidRDefault="004227E8" w:rsidP="004227E8">
      <w:pPr>
        <w:numPr>
          <w:ilvl w:val="4"/>
          <w:numId w:val="2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Sounds created by firearms in the course of hunting.</w:t>
      </w:r>
    </w:p>
    <w:p w14:paraId="3E494458" w14:textId="3BE53D2C" w:rsidR="004227E8" w:rsidRPr="004227E8" w:rsidRDefault="00DC0D47" w:rsidP="004227E8">
      <w:pPr>
        <w:numPr>
          <w:ilvl w:val="3"/>
          <w:numId w:val="2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i/>
          <w:iCs/>
          <w:sz w:val="22"/>
          <w:szCs w:val="22"/>
        </w:rPr>
        <w:t xml:space="preserve">Exemptions at all times. </w:t>
      </w:r>
      <w:r w:rsidR="004227E8" w:rsidRPr="004227E8">
        <w:rPr>
          <w:rFonts w:ascii="Calibri" w:eastAsia="Calibri" w:hAnsi="Calibri" w:cs="Arial"/>
          <w:sz w:val="22"/>
          <w:szCs w:val="22"/>
        </w:rPr>
        <w:t xml:space="preserve">The following shall be exempt from the provisions of this </w:t>
      </w:r>
      <w:r w:rsidR="004227E8">
        <w:rPr>
          <w:rFonts w:ascii="Calibri" w:eastAsia="Calibri" w:hAnsi="Calibri" w:cs="Arial"/>
          <w:sz w:val="22"/>
          <w:szCs w:val="22"/>
        </w:rPr>
        <w:t xml:space="preserve">Ordinance </w:t>
      </w:r>
      <w:r w:rsidR="004227E8" w:rsidRPr="004227E8">
        <w:rPr>
          <w:rFonts w:ascii="Calibri" w:eastAsia="Calibri" w:hAnsi="Calibri" w:cs="Arial"/>
          <w:sz w:val="22"/>
          <w:szCs w:val="22"/>
        </w:rPr>
        <w:t>at all times:</w:t>
      </w:r>
    </w:p>
    <w:p w14:paraId="6F4EB857" w14:textId="77777777" w:rsidR="004227E8" w:rsidRDefault="004227E8" w:rsidP="004227E8">
      <w:pPr>
        <w:numPr>
          <w:ilvl w:val="4"/>
          <w:numId w:val="2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Sounds created by motor vehicles operated on public roads and highways.</w:t>
      </w:r>
    </w:p>
    <w:p w14:paraId="7FC2B4CC" w14:textId="77777777" w:rsidR="004227E8" w:rsidRDefault="004227E8" w:rsidP="004227E8">
      <w:pPr>
        <w:numPr>
          <w:ilvl w:val="4"/>
          <w:numId w:val="2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lastRenderedPageBreak/>
        <w:t>Sounds created by surface carriers engaged in interstate commerce by railroad.</w:t>
      </w:r>
    </w:p>
    <w:p w14:paraId="3C77A0D2" w14:textId="77777777" w:rsidR="004227E8" w:rsidRDefault="004227E8" w:rsidP="004227E8">
      <w:pPr>
        <w:numPr>
          <w:ilvl w:val="4"/>
          <w:numId w:val="2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Sounds created by warning devices not operating continuously for more than five minutes, or bells, chimes, and carillons.</w:t>
      </w:r>
    </w:p>
    <w:p w14:paraId="00A5F059" w14:textId="77777777" w:rsidR="004227E8" w:rsidRDefault="004227E8" w:rsidP="004227E8">
      <w:pPr>
        <w:numPr>
          <w:ilvl w:val="4"/>
          <w:numId w:val="2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Sounds created by safety and protective devices where noise suppression would defeat the intent of the device or is not economically feasible.</w:t>
      </w:r>
    </w:p>
    <w:p w14:paraId="4CDB8CC7" w14:textId="77777777" w:rsidR="004227E8" w:rsidRDefault="004227E8" w:rsidP="004227E8">
      <w:pPr>
        <w:numPr>
          <w:ilvl w:val="4"/>
          <w:numId w:val="2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Sounds created by emergency equipment and work necessary in the interests of law enforcement or for health, safety or welfare of the community.</w:t>
      </w:r>
    </w:p>
    <w:p w14:paraId="0257DD30" w14:textId="77777777" w:rsidR="004227E8" w:rsidRDefault="004227E8" w:rsidP="004227E8">
      <w:pPr>
        <w:numPr>
          <w:ilvl w:val="4"/>
          <w:numId w:val="2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Sounds created by the repair of essential utility services.</w:t>
      </w:r>
    </w:p>
    <w:p w14:paraId="6FD085AA" w14:textId="77777777" w:rsidR="004227E8" w:rsidRDefault="004227E8" w:rsidP="004227E8">
      <w:pPr>
        <w:numPr>
          <w:ilvl w:val="4"/>
          <w:numId w:val="2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Sounds originating from officially sanctioned parades and other public events.</w:t>
      </w:r>
    </w:p>
    <w:p w14:paraId="571806CA" w14:textId="5768F01E" w:rsidR="004227E8" w:rsidRPr="004227E8" w:rsidRDefault="004227E8" w:rsidP="004227E8">
      <w:pPr>
        <w:numPr>
          <w:ilvl w:val="4"/>
          <w:numId w:val="2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Sounds emitted from venting at industrial process facilities during startup only, provided that the startup operation is performed during daytime hours whenever possible.</w:t>
      </w:r>
    </w:p>
    <w:p w14:paraId="7C788946" w14:textId="77777777" w:rsidR="004227E8" w:rsidRPr="004227E8" w:rsidRDefault="004227E8" w:rsidP="004227E8">
      <w:pPr>
        <w:numPr>
          <w:ilvl w:val="2"/>
          <w:numId w:val="2"/>
        </w:numPr>
        <w:spacing w:after="120" w:line="259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4227E8">
        <w:rPr>
          <w:rFonts w:ascii="Calibri" w:eastAsia="Calibri" w:hAnsi="Calibri" w:cs="Arial"/>
          <w:b/>
          <w:bCs/>
          <w:sz w:val="22"/>
          <w:szCs w:val="22"/>
        </w:rPr>
        <w:t>Maximum Permissible Noise Levels.</w:t>
      </w:r>
    </w:p>
    <w:p w14:paraId="0A7687AD" w14:textId="77777777" w:rsidR="00DC0D47" w:rsidRPr="00DC0D47" w:rsidRDefault="00DC0D47" w:rsidP="004227E8">
      <w:pPr>
        <w:numPr>
          <w:ilvl w:val="3"/>
          <w:numId w:val="2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i/>
          <w:iCs/>
          <w:sz w:val="22"/>
          <w:szCs w:val="22"/>
        </w:rPr>
        <w:t xml:space="preserve">Maximum Daytime Noise Levels. </w:t>
      </w:r>
    </w:p>
    <w:p w14:paraId="37375058" w14:textId="61529E2C" w:rsidR="004227E8" w:rsidRPr="00DC0D47" w:rsidRDefault="00DC0D47" w:rsidP="00DC0D47">
      <w:pPr>
        <w:numPr>
          <w:ilvl w:val="4"/>
          <w:numId w:val="2"/>
        </w:numPr>
        <w:spacing w:before="120" w:after="12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i/>
          <w:iCs/>
          <w:sz w:val="22"/>
          <w:szCs w:val="22"/>
        </w:rPr>
        <w:t xml:space="preserve">General Noise Limit. </w:t>
      </w:r>
      <w:r w:rsidRPr="004227E8">
        <w:rPr>
          <w:rFonts w:ascii="Calibri" w:eastAsia="Calibri" w:hAnsi="Calibri" w:cs="Arial"/>
          <w:sz w:val="22"/>
          <w:szCs w:val="22"/>
        </w:rPr>
        <w:t>Between the hours of 7:00 A.M. and 10:00 P.M.,</w:t>
      </w:r>
      <w:r>
        <w:rPr>
          <w:rFonts w:ascii="Calibri" w:eastAsia="Calibri" w:hAnsi="Calibri" w:cs="Arial"/>
          <w:sz w:val="22"/>
          <w:szCs w:val="22"/>
        </w:rPr>
        <w:t xml:space="preserve"> the maximum amount of consistent noise shall be </w:t>
      </w:r>
      <w:r w:rsidRPr="004227E8">
        <w:rPr>
          <w:rFonts w:ascii="Calibri" w:hAnsi="Calibri" w:cs="Arial"/>
          <w:sz w:val="22"/>
          <w:szCs w:val="22"/>
        </w:rPr>
        <w:t>60 dBA</w:t>
      </w:r>
      <w:r>
        <w:rPr>
          <w:rFonts w:ascii="Calibri" w:hAnsi="Calibri" w:cs="Arial"/>
          <w:sz w:val="22"/>
          <w:szCs w:val="22"/>
        </w:rPr>
        <w:t xml:space="preserve"> (regardless of the location within Hocking County)</w:t>
      </w:r>
    </w:p>
    <w:p w14:paraId="60121B01" w14:textId="7E2C3FB2" w:rsidR="004227E8" w:rsidRPr="00DC0D47" w:rsidRDefault="00196888" w:rsidP="00DC0D47">
      <w:pPr>
        <w:numPr>
          <w:ilvl w:val="4"/>
          <w:numId w:val="2"/>
        </w:numPr>
        <w:spacing w:before="120" w:after="120" w:line="259" w:lineRule="auto"/>
        <w:rPr>
          <w:rFonts w:ascii="Calibri" w:eastAsia="Calibri" w:hAnsi="Calibri" w:cs="Arial"/>
          <w:sz w:val="22"/>
          <w:szCs w:val="22"/>
        </w:rPr>
      </w:pPr>
      <w:r w:rsidRPr="00196888">
        <w:rPr>
          <w:rFonts w:ascii="Calibri" w:eastAsia="Calibri" w:hAnsi="Calibri" w:cs="Arial"/>
          <w:i/>
          <w:iCs/>
          <w:sz w:val="22"/>
          <w:szCs w:val="22"/>
        </w:rPr>
        <w:t>Prohibitied High Noise Intervals</w:t>
      </w:r>
      <w:r>
        <w:rPr>
          <w:rFonts w:ascii="Calibri" w:eastAsia="Calibri" w:hAnsi="Calibri" w:cs="Arial"/>
          <w:sz w:val="22"/>
          <w:szCs w:val="22"/>
        </w:rPr>
        <w:t xml:space="preserve">. </w:t>
      </w:r>
      <w:r w:rsidR="004227E8" w:rsidRPr="00DC0D47">
        <w:rPr>
          <w:rFonts w:ascii="Calibri" w:eastAsia="Calibri" w:hAnsi="Calibri" w:cs="Arial"/>
          <w:sz w:val="22"/>
          <w:szCs w:val="22"/>
        </w:rPr>
        <w:t>Between the hours of 7:00 A.M. and 10:00 P.M., the</w:t>
      </w:r>
      <w:r w:rsidR="00DC0D47">
        <w:rPr>
          <w:rFonts w:ascii="Calibri" w:eastAsia="Calibri" w:hAnsi="Calibri" w:cs="Arial"/>
          <w:sz w:val="22"/>
          <w:szCs w:val="22"/>
        </w:rPr>
        <w:t xml:space="preserve"> </w:t>
      </w:r>
      <w:r>
        <w:rPr>
          <w:rFonts w:ascii="Calibri" w:eastAsia="Calibri" w:hAnsi="Calibri" w:cs="Arial"/>
          <w:sz w:val="22"/>
          <w:szCs w:val="22"/>
        </w:rPr>
        <w:t xml:space="preserve">general noise limit </w:t>
      </w:r>
      <w:r w:rsidR="00DC0D47">
        <w:rPr>
          <w:rFonts w:ascii="Calibri" w:eastAsia="Calibri" w:hAnsi="Calibri" w:cs="Arial"/>
          <w:sz w:val="22"/>
          <w:szCs w:val="22"/>
        </w:rPr>
        <w:t xml:space="preserve">requirement of 60 dBA </w:t>
      </w:r>
      <w:r w:rsidR="004227E8" w:rsidRPr="00DC0D47">
        <w:rPr>
          <w:rFonts w:ascii="Calibri" w:eastAsia="Calibri" w:hAnsi="Calibri" w:cs="Arial"/>
          <w:sz w:val="22"/>
          <w:szCs w:val="22"/>
        </w:rPr>
        <w:t>may be exceeded by no more than:</w:t>
      </w:r>
    </w:p>
    <w:p w14:paraId="6AD65391" w14:textId="1B2B5795" w:rsidR="00DC0D47" w:rsidRPr="00DC0D47" w:rsidRDefault="00DC0D47" w:rsidP="00DC0D47">
      <w:pPr>
        <w:pStyle w:val="ListParagraph"/>
        <w:numPr>
          <w:ilvl w:val="5"/>
          <w:numId w:val="2"/>
        </w:numPr>
        <w:spacing w:before="120" w:after="120"/>
        <w:contextualSpacing w:val="0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Five (5) dBA for any i</w:t>
      </w:r>
      <w:r w:rsidRPr="00DC0D47">
        <w:rPr>
          <w:rFonts w:ascii="Calibri" w:eastAsia="Calibri" w:hAnsi="Calibri" w:cs="Arial"/>
          <w:sz w:val="22"/>
          <w:szCs w:val="22"/>
        </w:rPr>
        <w:t xml:space="preserve">mpulsive </w:t>
      </w:r>
      <w:r w:rsidRPr="00DC0D47">
        <w:rPr>
          <w:rFonts w:ascii="Calibri" w:eastAsia="Calibri" w:hAnsi="Calibri" w:cs="Arial"/>
          <w:sz w:val="22"/>
          <w:szCs w:val="22"/>
        </w:rPr>
        <w:t>sound (such as sounds with a duration of less than one (1) second, such as from gunfire or punch presses)</w:t>
      </w:r>
      <w:r>
        <w:rPr>
          <w:rFonts w:ascii="Calibri" w:eastAsia="Calibri" w:hAnsi="Calibri" w:cs="Arial"/>
          <w:sz w:val="22"/>
          <w:szCs w:val="22"/>
        </w:rPr>
        <w:t>;</w:t>
      </w:r>
    </w:p>
    <w:p w14:paraId="6CBD66A0" w14:textId="4DC71DFD" w:rsidR="00DC0D47" w:rsidRDefault="004227E8" w:rsidP="00DC0D47">
      <w:pPr>
        <w:numPr>
          <w:ilvl w:val="5"/>
          <w:numId w:val="2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Five (5) dBA for a total of fifteen (15) minutes in any one (1) hour period</w:t>
      </w:r>
      <w:r w:rsidR="00DC0D47">
        <w:rPr>
          <w:rFonts w:ascii="Calibri" w:eastAsia="Calibri" w:hAnsi="Calibri" w:cs="Arial"/>
          <w:sz w:val="22"/>
          <w:szCs w:val="22"/>
        </w:rPr>
        <w:t>;</w:t>
      </w:r>
    </w:p>
    <w:p w14:paraId="1FD57436" w14:textId="09424113" w:rsidR="00DC0D47" w:rsidRDefault="004227E8" w:rsidP="00DC0D47">
      <w:pPr>
        <w:numPr>
          <w:ilvl w:val="5"/>
          <w:numId w:val="2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 w:rsidRPr="00DC0D47">
        <w:rPr>
          <w:rFonts w:ascii="Calibri" w:eastAsia="Calibri" w:hAnsi="Calibri" w:cs="Arial"/>
          <w:sz w:val="22"/>
          <w:szCs w:val="22"/>
        </w:rPr>
        <w:t>Ten (10) dBA for a total of five (5) minutes in any one (1) hour period</w:t>
      </w:r>
      <w:r w:rsidR="00DC0D47">
        <w:rPr>
          <w:rFonts w:ascii="Calibri" w:eastAsia="Calibri" w:hAnsi="Calibri" w:cs="Arial"/>
          <w:sz w:val="22"/>
          <w:szCs w:val="22"/>
        </w:rPr>
        <w:t xml:space="preserve">; </w:t>
      </w:r>
      <w:r w:rsidRPr="00DC0D47">
        <w:rPr>
          <w:rFonts w:ascii="Calibri" w:eastAsia="Calibri" w:hAnsi="Calibri" w:cs="Arial"/>
          <w:sz w:val="22"/>
          <w:szCs w:val="22"/>
        </w:rPr>
        <w:t>or</w:t>
      </w:r>
    </w:p>
    <w:p w14:paraId="091377E4" w14:textId="772349DC" w:rsidR="004227E8" w:rsidRPr="00DC0D47" w:rsidRDefault="004227E8" w:rsidP="00DC0D47">
      <w:pPr>
        <w:numPr>
          <w:ilvl w:val="5"/>
          <w:numId w:val="2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 w:rsidRPr="00DC0D47">
        <w:rPr>
          <w:rFonts w:ascii="Calibri" w:eastAsia="Calibri" w:hAnsi="Calibri" w:cs="Arial"/>
          <w:sz w:val="22"/>
          <w:szCs w:val="22"/>
        </w:rPr>
        <w:t>Fifteen (15) dBA for a total of thirty (30) seconds in any one (1) hour period.</w:t>
      </w:r>
    </w:p>
    <w:p w14:paraId="14DE2F27" w14:textId="009ACA2F" w:rsidR="00196888" w:rsidRDefault="00196888" w:rsidP="004227E8">
      <w:pPr>
        <w:numPr>
          <w:ilvl w:val="3"/>
          <w:numId w:val="2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i/>
          <w:iCs/>
          <w:sz w:val="22"/>
          <w:szCs w:val="22"/>
        </w:rPr>
        <w:t xml:space="preserve">Maximum Nighttime Noise Levels. </w:t>
      </w:r>
    </w:p>
    <w:p w14:paraId="67B57D3E" w14:textId="38F06FE5" w:rsidR="00196888" w:rsidRDefault="00196888" w:rsidP="00196888">
      <w:pPr>
        <w:numPr>
          <w:ilvl w:val="4"/>
          <w:numId w:val="2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i/>
          <w:iCs/>
          <w:sz w:val="22"/>
          <w:szCs w:val="22"/>
        </w:rPr>
        <w:t xml:space="preserve">General Noise Limit. </w:t>
      </w:r>
      <w:r w:rsidRPr="004227E8">
        <w:rPr>
          <w:rFonts w:ascii="Calibri" w:eastAsia="Calibri" w:hAnsi="Calibri" w:cs="Arial"/>
          <w:sz w:val="22"/>
          <w:szCs w:val="22"/>
        </w:rPr>
        <w:t>Between the hours of 10:00 P.M. and 7:00 A.M.,</w:t>
      </w:r>
      <w:r>
        <w:rPr>
          <w:rFonts w:ascii="Calibri" w:eastAsia="Calibri" w:hAnsi="Calibri" w:cs="Arial"/>
          <w:sz w:val="22"/>
          <w:szCs w:val="22"/>
        </w:rPr>
        <w:t xml:space="preserve"> the maximum amount of consistent noise shall be 50 dBA </w:t>
      </w:r>
      <w:r>
        <w:rPr>
          <w:rFonts w:ascii="Calibri" w:hAnsi="Calibri" w:cs="Arial"/>
          <w:sz w:val="22"/>
          <w:szCs w:val="22"/>
        </w:rPr>
        <w:t>(regardless of the location within Hocking County)</w:t>
      </w:r>
    </w:p>
    <w:p w14:paraId="4AEB1F99" w14:textId="12648111" w:rsidR="004227E8" w:rsidRPr="004227E8" w:rsidRDefault="004227E8" w:rsidP="00196888">
      <w:pPr>
        <w:numPr>
          <w:ilvl w:val="4"/>
          <w:numId w:val="2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 xml:space="preserve">Between the hours of 10:00 P.M. and 7:00 A.M., the </w:t>
      </w:r>
      <w:r w:rsidR="00196888">
        <w:rPr>
          <w:rFonts w:ascii="Calibri" w:eastAsia="Calibri" w:hAnsi="Calibri" w:cs="Arial"/>
          <w:sz w:val="22"/>
          <w:szCs w:val="22"/>
        </w:rPr>
        <w:t xml:space="preserve">general </w:t>
      </w:r>
      <w:r w:rsidRPr="004227E8">
        <w:rPr>
          <w:rFonts w:ascii="Calibri" w:eastAsia="Calibri" w:hAnsi="Calibri" w:cs="Arial"/>
          <w:sz w:val="22"/>
          <w:szCs w:val="22"/>
        </w:rPr>
        <w:t>noise limit</w:t>
      </w:r>
      <w:r w:rsidR="00196888">
        <w:rPr>
          <w:rFonts w:ascii="Calibri" w:eastAsia="Calibri" w:hAnsi="Calibri" w:cs="Arial"/>
          <w:sz w:val="22"/>
          <w:szCs w:val="22"/>
        </w:rPr>
        <w:t xml:space="preserve"> requirement of 50dBA</w:t>
      </w:r>
      <w:r w:rsidRPr="004227E8">
        <w:rPr>
          <w:rFonts w:ascii="Calibri" w:eastAsia="Calibri" w:hAnsi="Calibri" w:cs="Arial"/>
          <w:sz w:val="22"/>
          <w:szCs w:val="22"/>
        </w:rPr>
        <w:t xml:space="preserve"> </w:t>
      </w:r>
      <w:r w:rsidR="00196888">
        <w:rPr>
          <w:rFonts w:ascii="Calibri" w:eastAsia="Calibri" w:hAnsi="Calibri" w:cs="Arial"/>
          <w:sz w:val="22"/>
          <w:szCs w:val="22"/>
        </w:rPr>
        <w:t>m</w:t>
      </w:r>
      <w:r w:rsidRPr="004227E8">
        <w:rPr>
          <w:rFonts w:ascii="Calibri" w:eastAsia="Calibri" w:hAnsi="Calibri" w:cs="Arial"/>
          <w:sz w:val="22"/>
          <w:szCs w:val="22"/>
        </w:rPr>
        <w:t>ay be exceeded by no more than:</w:t>
      </w:r>
    </w:p>
    <w:p w14:paraId="5FB6E047" w14:textId="4D087FBE" w:rsidR="00196888" w:rsidRPr="00196888" w:rsidRDefault="00196888" w:rsidP="00196888">
      <w:pPr>
        <w:pStyle w:val="ListParagraph"/>
        <w:numPr>
          <w:ilvl w:val="5"/>
          <w:numId w:val="2"/>
        </w:numPr>
        <w:spacing w:before="120" w:after="120"/>
        <w:contextualSpacing w:val="0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Five (5) dBA for any i</w:t>
      </w:r>
      <w:r w:rsidRPr="00DC0D47">
        <w:rPr>
          <w:rFonts w:ascii="Calibri" w:eastAsia="Calibri" w:hAnsi="Calibri" w:cs="Arial"/>
          <w:sz w:val="22"/>
          <w:szCs w:val="22"/>
        </w:rPr>
        <w:t>mpulsive sound (such as sounds with a duration of less than one (1) second, such as from gunfire or punch presses)</w:t>
      </w:r>
      <w:r>
        <w:rPr>
          <w:rFonts w:ascii="Calibri" w:eastAsia="Calibri" w:hAnsi="Calibri" w:cs="Arial"/>
          <w:sz w:val="22"/>
          <w:szCs w:val="22"/>
        </w:rPr>
        <w:t>;</w:t>
      </w:r>
    </w:p>
    <w:p w14:paraId="39280C25" w14:textId="61499A72" w:rsidR="004227E8" w:rsidRPr="004227E8" w:rsidRDefault="004227E8" w:rsidP="00196888">
      <w:pPr>
        <w:numPr>
          <w:ilvl w:val="5"/>
          <w:numId w:val="2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Five (5) dBA for a total of ten (10) minutes in any one (1) hour period</w:t>
      </w:r>
      <w:r w:rsidR="00196888">
        <w:rPr>
          <w:rFonts w:ascii="Calibri" w:eastAsia="Calibri" w:hAnsi="Calibri" w:cs="Arial"/>
          <w:sz w:val="22"/>
          <w:szCs w:val="22"/>
        </w:rPr>
        <w:t>;</w:t>
      </w:r>
    </w:p>
    <w:p w14:paraId="10DDFB29" w14:textId="7371CCD3" w:rsidR="004227E8" w:rsidRPr="00196888" w:rsidRDefault="004227E8" w:rsidP="00196888">
      <w:pPr>
        <w:numPr>
          <w:ilvl w:val="5"/>
          <w:numId w:val="2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Ten (10) dBA for a total of three (3) minutes in any one (1) hour period.</w:t>
      </w:r>
    </w:p>
    <w:p w14:paraId="29266C8A" w14:textId="77777777" w:rsidR="0015658D" w:rsidRDefault="0015658D"/>
    <w:sectPr w:rsidR="001565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82983" w14:textId="77777777" w:rsidR="004227E8" w:rsidRDefault="004227E8" w:rsidP="004227E8">
      <w:pPr>
        <w:spacing w:after="0" w:line="240" w:lineRule="auto"/>
      </w:pPr>
      <w:r>
        <w:separator/>
      </w:r>
    </w:p>
  </w:endnote>
  <w:endnote w:type="continuationSeparator" w:id="0">
    <w:p w14:paraId="417AB153" w14:textId="77777777" w:rsidR="004227E8" w:rsidRDefault="004227E8" w:rsidP="0042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178FA" w14:textId="77777777" w:rsidR="004227E8" w:rsidRDefault="00422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4AF82" w14:textId="77777777" w:rsidR="004227E8" w:rsidRDefault="00422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3DCEE" w14:textId="77777777" w:rsidR="004227E8" w:rsidRDefault="00422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C5C6E" w14:textId="77777777" w:rsidR="004227E8" w:rsidRDefault="004227E8" w:rsidP="004227E8">
      <w:pPr>
        <w:spacing w:after="0" w:line="240" w:lineRule="auto"/>
      </w:pPr>
      <w:r>
        <w:separator/>
      </w:r>
    </w:p>
  </w:footnote>
  <w:footnote w:type="continuationSeparator" w:id="0">
    <w:p w14:paraId="349F7665" w14:textId="77777777" w:rsidR="004227E8" w:rsidRDefault="004227E8" w:rsidP="00422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3EB9" w14:textId="77777777" w:rsidR="004227E8" w:rsidRDefault="004227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CCD51" w14:textId="1059797E" w:rsidR="004227E8" w:rsidRDefault="00196888" w:rsidP="004227E8">
    <w:pPr>
      <w:pStyle w:val="Header"/>
      <w:rPr>
        <w:color w:val="EE0000"/>
      </w:rPr>
    </w:pPr>
    <w:sdt>
      <w:sdtPr>
        <w:id w:val="-149024520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81F5A4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227E8">
      <w:tab/>
    </w:r>
    <w:r w:rsidR="004227E8">
      <w:tab/>
    </w:r>
    <w:r w:rsidR="004227E8" w:rsidRPr="00457A64">
      <w:rPr>
        <w:color w:val="EE0000"/>
      </w:rPr>
      <w:t>DRAFT</w:t>
    </w:r>
  </w:p>
  <w:p w14:paraId="56CD7417" w14:textId="77777777" w:rsidR="004227E8" w:rsidRDefault="004227E8" w:rsidP="004227E8">
    <w:pPr>
      <w:pStyle w:val="Header"/>
    </w:pPr>
    <w:r>
      <w:rPr>
        <w:color w:val="EE0000"/>
      </w:rPr>
      <w:tab/>
    </w:r>
    <w:r>
      <w:rPr>
        <w:color w:val="EE0000"/>
      </w:rPr>
      <w:tab/>
    </w:r>
    <w:r w:rsidRPr="00457A64">
      <w:t>August 2</w:t>
    </w:r>
    <w:r>
      <w:t>8</w:t>
    </w:r>
    <w:r w:rsidRPr="00457A64">
      <w:t>, 2025</w:t>
    </w:r>
  </w:p>
  <w:p w14:paraId="626BBD58" w14:textId="22EB8421" w:rsidR="004227E8" w:rsidRDefault="004227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7EF6C" w14:textId="77777777" w:rsidR="004227E8" w:rsidRDefault="00422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070F"/>
    <w:multiLevelType w:val="multilevel"/>
    <w:tmpl w:val="9DB813EC"/>
    <w:lvl w:ilvl="0">
      <w:start w:val="7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03B71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72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1170" w:hanging="360"/>
      </w:pPr>
    </w:lvl>
    <w:lvl w:ilvl="5">
      <w:start w:val="1"/>
      <w:numFmt w:val="decimal"/>
      <w:lvlText w:val="(%6)"/>
      <w:lvlJc w:val="left"/>
      <w:pPr>
        <w:ind w:left="1530" w:hanging="360"/>
      </w:pPr>
      <w:rPr>
        <w:rFonts w:hint="default"/>
        <w:b w:val="0"/>
        <w:bCs w:val="0"/>
      </w:rPr>
    </w:lvl>
    <w:lvl w:ilvl="6">
      <w:start w:val="1"/>
      <w:numFmt w:val="lowerLetter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16097F59"/>
    <w:multiLevelType w:val="multilevel"/>
    <w:tmpl w:val="6CDEECBA"/>
    <w:lvl w:ilvl="0">
      <w:start w:val="7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03B71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72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ind w:left="1710" w:hanging="360"/>
      </w:pPr>
      <w:rPr>
        <w:rFonts w:hint="default"/>
        <w:b w:val="0"/>
        <w:bCs w:val="0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  <w:b w:val="0"/>
        <w:bCs w:val="0"/>
      </w:rPr>
    </w:lvl>
    <w:lvl w:ilvl="6">
      <w:start w:val="1"/>
      <w:numFmt w:val="lowerLetter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898979732">
    <w:abstractNumId w:val="1"/>
  </w:num>
  <w:num w:numId="2" w16cid:durableId="144199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E8"/>
    <w:rsid w:val="0015658D"/>
    <w:rsid w:val="00196888"/>
    <w:rsid w:val="004227E8"/>
    <w:rsid w:val="005007B8"/>
    <w:rsid w:val="00595209"/>
    <w:rsid w:val="0082514E"/>
    <w:rsid w:val="00BE4B2F"/>
    <w:rsid w:val="00CB6057"/>
    <w:rsid w:val="00DC0D47"/>
    <w:rsid w:val="00EF57F4"/>
    <w:rsid w:val="00F345C1"/>
    <w:rsid w:val="00F8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C5F8E"/>
  <w15:chartTrackingRefBased/>
  <w15:docId w15:val="{60B7CAB7-BA78-4F08-8868-918A08C8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7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7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7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7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7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7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7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7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7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7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7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7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7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27E8"/>
    <w:pPr>
      <w:spacing w:after="0" w:line="240" w:lineRule="auto"/>
    </w:pPr>
    <w:rPr>
      <w:rFonts w:eastAsia="DengXian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7E8"/>
  </w:style>
  <w:style w:type="paragraph" w:styleId="Footer">
    <w:name w:val="footer"/>
    <w:basedOn w:val="Normal"/>
    <w:link w:val="FooterChar"/>
    <w:uiPriority w:val="99"/>
    <w:unhideWhenUsed/>
    <w:rsid w:val="00422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Structurepoint Inc.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Baird, David</dc:creator>
  <cp:keywords/>
  <dc:description/>
  <cp:lastModifiedBy>Baird, David</cp:lastModifiedBy>
  <cp:revision>2</cp:revision>
  <dcterms:created xsi:type="dcterms:W3CDTF">2025-08-28T00:35:00Z</dcterms:created>
  <dcterms:modified xsi:type="dcterms:W3CDTF">2025-08-28T01:09:00Z</dcterms:modified>
</cp:coreProperties>
</file>